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7F6BA" w14:textId="77777777" w:rsidR="00E5417E" w:rsidRDefault="00E5417E" w:rsidP="00E5417E">
      <w:pPr>
        <w:rPr>
          <w:b/>
          <w:sz w:val="24"/>
          <w:szCs w:val="24"/>
          <w:u w:val="single"/>
        </w:rPr>
      </w:pPr>
    </w:p>
    <w:p w14:paraId="0FBF3EEB" w14:textId="77777777" w:rsidR="00E5417E" w:rsidRDefault="00E5417E" w:rsidP="0001369E">
      <w:pPr>
        <w:jc w:val="center"/>
        <w:rPr>
          <w:b/>
          <w:sz w:val="24"/>
          <w:szCs w:val="24"/>
          <w:u w:val="single"/>
        </w:rPr>
      </w:pPr>
    </w:p>
    <w:p w14:paraId="6653F574" w14:textId="10F12FB0" w:rsidR="0001369E" w:rsidRPr="0087255D" w:rsidRDefault="0001369E" w:rsidP="0001369E">
      <w:pPr>
        <w:jc w:val="center"/>
        <w:rPr>
          <w:b/>
          <w:sz w:val="24"/>
          <w:szCs w:val="24"/>
          <w:u w:val="single"/>
        </w:rPr>
      </w:pPr>
      <w:r w:rsidRPr="0087255D">
        <w:rPr>
          <w:rFonts w:hint="eastAsia"/>
          <w:b/>
          <w:sz w:val="24"/>
          <w:szCs w:val="24"/>
          <w:u w:val="single"/>
        </w:rPr>
        <w:t>Letter of Indemnity</w:t>
      </w:r>
      <w:r>
        <w:rPr>
          <w:rFonts w:hint="eastAsia"/>
          <w:b/>
          <w:sz w:val="24"/>
          <w:szCs w:val="24"/>
          <w:u w:val="single"/>
        </w:rPr>
        <w:t xml:space="preserve"> </w:t>
      </w:r>
    </w:p>
    <w:p w14:paraId="11E16DAB" w14:textId="77777777" w:rsidR="0001369E" w:rsidRPr="0001369E" w:rsidRDefault="0001369E" w:rsidP="0001369E">
      <w:pPr>
        <w:rPr>
          <w:sz w:val="20"/>
          <w:szCs w:val="20"/>
        </w:rPr>
      </w:pPr>
      <w:r w:rsidRPr="0001369E">
        <w:rPr>
          <w:rFonts w:hint="eastAsia"/>
          <w:sz w:val="20"/>
          <w:szCs w:val="20"/>
        </w:rPr>
        <w:t>To Orient Overseas Container Line Limited</w:t>
      </w:r>
    </w:p>
    <w:p w14:paraId="1038EDCD" w14:textId="77777777" w:rsidR="0001369E" w:rsidRPr="0001369E" w:rsidRDefault="0001369E" w:rsidP="0001369E">
      <w:pPr>
        <w:rPr>
          <w:sz w:val="20"/>
          <w:szCs w:val="20"/>
        </w:rPr>
      </w:pPr>
      <w:r w:rsidRPr="0001369E">
        <w:rPr>
          <w:rFonts w:hint="eastAsia"/>
          <w:sz w:val="20"/>
          <w:szCs w:val="20"/>
        </w:rPr>
        <w:t>Dear Sirs,</w:t>
      </w:r>
    </w:p>
    <w:p w14:paraId="7307792F" w14:textId="77777777" w:rsidR="0001369E" w:rsidRPr="0001369E" w:rsidRDefault="0001369E" w:rsidP="0001369E">
      <w:pPr>
        <w:rPr>
          <w:sz w:val="20"/>
          <w:szCs w:val="20"/>
        </w:rPr>
      </w:pPr>
      <w:r w:rsidRPr="0001369E">
        <w:rPr>
          <w:rFonts w:hint="eastAsia"/>
          <w:sz w:val="20"/>
          <w:szCs w:val="20"/>
        </w:rPr>
        <w:t>Vessel</w:t>
      </w:r>
      <w:r w:rsidRPr="0001369E">
        <w:rPr>
          <w:rFonts w:hint="eastAsia"/>
          <w:sz w:val="20"/>
          <w:szCs w:val="20"/>
        </w:rPr>
        <w:tab/>
      </w:r>
      <w:r w:rsidRPr="0001369E">
        <w:rPr>
          <w:rFonts w:hint="eastAsia"/>
          <w:sz w:val="20"/>
          <w:szCs w:val="20"/>
        </w:rPr>
        <w:tab/>
      </w:r>
      <w:r w:rsidRPr="0001369E">
        <w:rPr>
          <w:rFonts w:hint="eastAsia"/>
          <w:sz w:val="20"/>
          <w:szCs w:val="20"/>
        </w:rPr>
        <w:tab/>
        <w:t>:</w:t>
      </w:r>
    </w:p>
    <w:p w14:paraId="00C0E442" w14:textId="77777777" w:rsidR="0001369E" w:rsidRPr="0001369E" w:rsidRDefault="0001369E" w:rsidP="0001369E">
      <w:pPr>
        <w:rPr>
          <w:sz w:val="20"/>
          <w:szCs w:val="20"/>
        </w:rPr>
      </w:pPr>
      <w:r w:rsidRPr="0001369E">
        <w:rPr>
          <w:rFonts w:hint="eastAsia"/>
          <w:sz w:val="20"/>
          <w:szCs w:val="20"/>
        </w:rPr>
        <w:t>Commodity</w:t>
      </w:r>
      <w:r w:rsidRPr="0001369E">
        <w:rPr>
          <w:rFonts w:hint="eastAsia"/>
          <w:sz w:val="20"/>
          <w:szCs w:val="20"/>
        </w:rPr>
        <w:tab/>
      </w:r>
      <w:r w:rsidRPr="0001369E">
        <w:rPr>
          <w:rFonts w:hint="eastAsia"/>
          <w:sz w:val="20"/>
          <w:szCs w:val="20"/>
        </w:rPr>
        <w:tab/>
        <w:t>:</w:t>
      </w:r>
    </w:p>
    <w:p w14:paraId="030165E9" w14:textId="77777777" w:rsidR="0001369E" w:rsidRPr="0001369E" w:rsidRDefault="0001369E" w:rsidP="0001369E">
      <w:pPr>
        <w:rPr>
          <w:sz w:val="20"/>
          <w:szCs w:val="20"/>
        </w:rPr>
      </w:pPr>
      <w:r w:rsidRPr="0001369E">
        <w:rPr>
          <w:rFonts w:hint="eastAsia"/>
          <w:sz w:val="20"/>
          <w:szCs w:val="20"/>
        </w:rPr>
        <w:t>Booking Number</w:t>
      </w:r>
      <w:r w:rsidRPr="0001369E">
        <w:rPr>
          <w:rFonts w:hint="eastAsia"/>
          <w:sz w:val="20"/>
          <w:szCs w:val="20"/>
        </w:rPr>
        <w:tab/>
        <w:t>:</w:t>
      </w:r>
    </w:p>
    <w:p w14:paraId="67AF5C62" w14:textId="77777777" w:rsidR="0001369E" w:rsidRPr="0001369E" w:rsidRDefault="0001369E" w:rsidP="0001369E">
      <w:pPr>
        <w:rPr>
          <w:sz w:val="20"/>
          <w:szCs w:val="20"/>
        </w:rPr>
      </w:pPr>
      <w:r w:rsidRPr="0001369E">
        <w:rPr>
          <w:rFonts w:hint="eastAsia"/>
          <w:sz w:val="20"/>
          <w:szCs w:val="20"/>
        </w:rPr>
        <w:t xml:space="preserve">We, the undersigned, as the booking party or shipper, hereby declare that vehicles booked by us are categorized into UN3166 and/or UN3171 but should not be regarded as dangerous cargo because they fully comply with SP961 of the IMDG Code. </w:t>
      </w:r>
    </w:p>
    <w:p w14:paraId="3A971D08" w14:textId="77777777" w:rsidR="0001369E" w:rsidRPr="0001369E" w:rsidRDefault="0001369E" w:rsidP="0001369E">
      <w:pPr>
        <w:rPr>
          <w:sz w:val="20"/>
          <w:szCs w:val="20"/>
          <w:u w:val="single"/>
        </w:rPr>
      </w:pPr>
      <w:r w:rsidRPr="0001369E">
        <w:rPr>
          <w:rFonts w:hint="eastAsia"/>
          <w:sz w:val="20"/>
          <w:szCs w:val="20"/>
          <w:u w:val="single"/>
        </w:rPr>
        <w:t xml:space="preserve">SP961 (IMDG Code </w:t>
      </w:r>
      <w:r w:rsidRPr="0001369E">
        <w:rPr>
          <w:sz w:val="20"/>
          <w:szCs w:val="20"/>
          <w:u w:val="single"/>
        </w:rPr>
        <w:t>2022 Edition</w:t>
      </w:r>
      <w:r w:rsidRPr="0001369E">
        <w:rPr>
          <w:rFonts w:hint="eastAsia"/>
          <w:sz w:val="20"/>
          <w:szCs w:val="20"/>
          <w:u w:val="single"/>
        </w:rPr>
        <w:t xml:space="preserve"> / Admt </w:t>
      </w:r>
      <w:r w:rsidRPr="0001369E">
        <w:rPr>
          <w:sz w:val="20"/>
          <w:szCs w:val="20"/>
          <w:u w:val="single"/>
        </w:rPr>
        <w:t>41-22</w:t>
      </w:r>
      <w:r w:rsidRPr="0001369E">
        <w:rPr>
          <w:rFonts w:hint="eastAsia"/>
          <w:sz w:val="20"/>
          <w:szCs w:val="20"/>
          <w:u w:val="single"/>
        </w:rPr>
        <w:t>)</w:t>
      </w:r>
    </w:p>
    <w:p w14:paraId="524187BC" w14:textId="77777777" w:rsidR="0001369E" w:rsidRPr="0001369E" w:rsidRDefault="0001369E" w:rsidP="0001369E">
      <w:pPr>
        <w:rPr>
          <w:sz w:val="20"/>
          <w:szCs w:val="20"/>
        </w:rPr>
      </w:pPr>
      <w:r w:rsidRPr="0001369E">
        <w:rPr>
          <w:sz w:val="20"/>
          <w:szCs w:val="20"/>
        </w:rPr>
        <w:t>Vehicles are not subject to the provisions of this Code if any of the following conditions are met:</w:t>
      </w:r>
    </w:p>
    <w:p w14:paraId="0CAA3872" w14:textId="77777777" w:rsidR="0001369E" w:rsidRPr="0001369E" w:rsidRDefault="0001369E" w:rsidP="0001369E">
      <w:pPr>
        <w:rPr>
          <w:sz w:val="20"/>
          <w:szCs w:val="20"/>
        </w:rPr>
      </w:pPr>
      <w:r w:rsidRPr="0001369E">
        <w:rPr>
          <w:sz w:val="20"/>
          <w:szCs w:val="20"/>
        </w:rPr>
        <w:t>a) vehicles powered by a flammable liquid fuel with a flashpoint of 38°C or above, there are no leaks in any portion of the fuel system, the fuel tank(s) contains 450 L of fuel or less and installed batteries are protected from short-circuit; or</w:t>
      </w:r>
    </w:p>
    <w:p w14:paraId="451EE2F7" w14:textId="2ACD96E4" w:rsidR="0001369E" w:rsidRPr="0001369E" w:rsidRDefault="0001369E" w:rsidP="0001369E">
      <w:pPr>
        <w:rPr>
          <w:sz w:val="20"/>
          <w:szCs w:val="20"/>
        </w:rPr>
      </w:pPr>
      <w:r w:rsidRPr="0001369E">
        <w:rPr>
          <w:sz w:val="20"/>
          <w:szCs w:val="20"/>
        </w:rPr>
        <w:t>b) vehicles powered by a flammable liquid fuel with a flashpoint less than 38°C, the fuel tank(s) are empty and installed batteries are protected from short circuit. Vehicles are considered to be empty of flammable liquid fuel when the fuel tank has been drained and</w:t>
      </w:r>
      <w:r w:rsidRPr="0001369E">
        <w:rPr>
          <w:sz w:val="20"/>
          <w:szCs w:val="20"/>
        </w:rPr>
        <w:br/>
        <w:t>the vehicles cannot be operated due to a lack of fuel. Engine components such as fuel lines, fuel filters and injectors do not need to be cleaned, drained or purged to be considered empty. The fuel tank does not need to be cleaned or purged; or</w:t>
      </w:r>
    </w:p>
    <w:p w14:paraId="153855EB" w14:textId="2C227DB9" w:rsidR="0001369E" w:rsidRPr="0001369E" w:rsidRDefault="0001369E" w:rsidP="0001369E">
      <w:pPr>
        <w:rPr>
          <w:sz w:val="20"/>
          <w:szCs w:val="20"/>
        </w:rPr>
      </w:pPr>
      <w:r w:rsidRPr="0001369E">
        <w:rPr>
          <w:sz w:val="20"/>
          <w:szCs w:val="20"/>
        </w:rPr>
        <w:t>c) vehicles powered by a flammable gas (liquefied or compressed), the fuel tank(s) are empty and the positive pressure in the tank does not exceed 2 bar, the fuel shut-off or isolation valve is closed and secured, and installed batteries are protected from short circuit; or</w:t>
      </w:r>
    </w:p>
    <w:p w14:paraId="6F56AF62" w14:textId="423DF454" w:rsidR="0001369E" w:rsidRPr="0001369E" w:rsidRDefault="0001369E" w:rsidP="0001369E">
      <w:pPr>
        <w:rPr>
          <w:rFonts w:asciiTheme="minorHAnsi" w:eastAsiaTheme="minorEastAsia" w:hAnsiTheme="minorHAnsi"/>
          <w:noProof/>
          <w:color w:val="000000"/>
          <w:sz w:val="20"/>
          <w:szCs w:val="20"/>
          <w:lang w:eastAsia="en-US" w:bidi="th-TH"/>
        </w:rPr>
      </w:pPr>
      <w:r w:rsidRPr="0001369E">
        <w:rPr>
          <w:sz w:val="20"/>
          <w:szCs w:val="20"/>
        </w:rPr>
        <w:t>d) vehicles solely powered by a wet or dry electric storage battery or a sodium battery, and the battery is protected from short circuit.</w:t>
      </w:r>
    </w:p>
    <w:p w14:paraId="65F7DE70" w14:textId="77777777" w:rsidR="0001369E" w:rsidRPr="0001369E" w:rsidRDefault="0001369E" w:rsidP="0001369E">
      <w:pPr>
        <w:rPr>
          <w:sz w:val="20"/>
          <w:szCs w:val="20"/>
        </w:rPr>
      </w:pPr>
      <w:r w:rsidRPr="0001369E">
        <w:rPr>
          <w:rFonts w:hint="eastAsia"/>
          <w:sz w:val="20"/>
          <w:szCs w:val="20"/>
        </w:rPr>
        <w:t>We hereby undertake to indemnify you and/or the Carrier and hold you and/or the Carrier harmless in respect of any liability, loss, damage or expense of whatsoever nature which you and/or the Carrier may sustain as a result of any false, inaccurate or incomplete information herein provided.</w:t>
      </w:r>
    </w:p>
    <w:p w14:paraId="711D64D9" w14:textId="77777777" w:rsidR="0001369E" w:rsidRPr="0001369E" w:rsidRDefault="0001369E" w:rsidP="0001369E">
      <w:pPr>
        <w:rPr>
          <w:sz w:val="20"/>
          <w:szCs w:val="20"/>
        </w:rPr>
      </w:pPr>
      <w:r w:rsidRPr="0001369E">
        <w:rPr>
          <w:rFonts w:hint="eastAsia"/>
          <w:sz w:val="20"/>
          <w:szCs w:val="20"/>
        </w:rPr>
        <w:t>Company Name</w:t>
      </w:r>
      <w:r w:rsidRPr="0001369E">
        <w:rPr>
          <w:rFonts w:hint="eastAsia"/>
          <w:sz w:val="20"/>
          <w:szCs w:val="20"/>
        </w:rPr>
        <w:tab/>
      </w:r>
      <w:r w:rsidRPr="0001369E">
        <w:rPr>
          <w:rFonts w:hint="eastAsia"/>
          <w:sz w:val="20"/>
          <w:szCs w:val="20"/>
        </w:rPr>
        <w:tab/>
        <w:t>:</w:t>
      </w:r>
    </w:p>
    <w:p w14:paraId="0FB2C3D5" w14:textId="77777777" w:rsidR="0001369E" w:rsidRPr="0001369E" w:rsidRDefault="0001369E" w:rsidP="0001369E">
      <w:pPr>
        <w:rPr>
          <w:sz w:val="20"/>
          <w:szCs w:val="20"/>
        </w:rPr>
      </w:pPr>
      <w:r w:rsidRPr="0001369E">
        <w:rPr>
          <w:rFonts w:hint="eastAsia"/>
          <w:sz w:val="20"/>
          <w:szCs w:val="20"/>
        </w:rPr>
        <w:t>Contact Party</w:t>
      </w:r>
      <w:r w:rsidRPr="0001369E">
        <w:rPr>
          <w:rFonts w:hint="eastAsia"/>
          <w:sz w:val="20"/>
          <w:szCs w:val="20"/>
        </w:rPr>
        <w:tab/>
      </w:r>
      <w:r w:rsidRPr="0001369E">
        <w:rPr>
          <w:rFonts w:hint="eastAsia"/>
          <w:sz w:val="20"/>
          <w:szCs w:val="20"/>
        </w:rPr>
        <w:tab/>
        <w:t>:</w:t>
      </w:r>
    </w:p>
    <w:p w14:paraId="580F848A" w14:textId="77777777" w:rsidR="0001369E" w:rsidRPr="0001369E" w:rsidRDefault="0001369E" w:rsidP="0001369E">
      <w:pPr>
        <w:rPr>
          <w:sz w:val="20"/>
          <w:szCs w:val="20"/>
        </w:rPr>
      </w:pPr>
      <w:r w:rsidRPr="0001369E">
        <w:rPr>
          <w:rFonts w:hint="eastAsia"/>
          <w:sz w:val="20"/>
          <w:szCs w:val="20"/>
        </w:rPr>
        <w:t>Phone Number</w:t>
      </w:r>
      <w:r w:rsidRPr="0001369E">
        <w:rPr>
          <w:rFonts w:hint="eastAsia"/>
          <w:sz w:val="20"/>
          <w:szCs w:val="20"/>
        </w:rPr>
        <w:tab/>
      </w:r>
      <w:r w:rsidRPr="0001369E">
        <w:rPr>
          <w:rFonts w:hint="eastAsia"/>
          <w:sz w:val="20"/>
          <w:szCs w:val="20"/>
        </w:rPr>
        <w:tab/>
        <w:t>:</w:t>
      </w:r>
    </w:p>
    <w:p w14:paraId="665C8AE1" w14:textId="77777777" w:rsidR="0001369E" w:rsidRPr="0001369E" w:rsidRDefault="0001369E" w:rsidP="0001369E">
      <w:pPr>
        <w:rPr>
          <w:sz w:val="20"/>
          <w:szCs w:val="20"/>
        </w:rPr>
      </w:pPr>
      <w:r w:rsidRPr="0001369E">
        <w:rPr>
          <w:rFonts w:hint="eastAsia"/>
          <w:sz w:val="20"/>
          <w:szCs w:val="20"/>
        </w:rPr>
        <w:t>Date of Signature</w:t>
      </w:r>
      <w:r w:rsidRPr="0001369E">
        <w:rPr>
          <w:rFonts w:hint="eastAsia"/>
          <w:sz w:val="20"/>
          <w:szCs w:val="20"/>
        </w:rPr>
        <w:tab/>
        <w:t>:</w:t>
      </w:r>
    </w:p>
    <w:p w14:paraId="0748D766" w14:textId="77777777" w:rsidR="0001369E" w:rsidRDefault="0001369E" w:rsidP="0001369E">
      <w:pPr>
        <w:ind w:left="5040" w:firstLine="720"/>
        <w:rPr>
          <w:sz w:val="20"/>
          <w:szCs w:val="20"/>
        </w:rPr>
      </w:pPr>
      <w:r w:rsidRPr="0001369E">
        <w:rPr>
          <w:rFonts w:hint="eastAsia"/>
          <w:sz w:val="20"/>
          <w:szCs w:val="20"/>
        </w:rPr>
        <w:t>Yours faithfully,</w:t>
      </w:r>
    </w:p>
    <w:p w14:paraId="4D8A6AE6" w14:textId="77777777" w:rsidR="00E5417E" w:rsidRDefault="00E5417E" w:rsidP="0001369E">
      <w:pPr>
        <w:ind w:left="5040" w:firstLine="720"/>
        <w:rPr>
          <w:sz w:val="20"/>
          <w:szCs w:val="20"/>
        </w:rPr>
      </w:pPr>
    </w:p>
    <w:p w14:paraId="21940B41" w14:textId="0E2A6B17" w:rsidR="0001369E" w:rsidRPr="000429E1" w:rsidRDefault="00E5417E" w:rsidP="000429E1">
      <w:pPr>
        <w:ind w:left="5040"/>
        <w:rPr>
          <w:sz w:val="20"/>
          <w:szCs w:val="20"/>
        </w:rPr>
      </w:pPr>
      <w:r>
        <w:rPr>
          <w:sz w:val="20"/>
          <w:szCs w:val="20"/>
        </w:rPr>
        <w:t>------------------------------------------</w:t>
      </w:r>
    </w:p>
    <w:sectPr w:rsidR="0001369E" w:rsidRPr="000429E1" w:rsidSect="00E5417E">
      <w:pgSz w:w="11909" w:h="16834" w:code="9"/>
      <w:pgMar w:top="720" w:right="1008"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D15BA" w14:textId="77777777" w:rsidR="00E5417E" w:rsidRDefault="00E5417E" w:rsidP="00E5417E">
      <w:pPr>
        <w:spacing w:after="0" w:line="240" w:lineRule="auto"/>
      </w:pPr>
      <w:r>
        <w:separator/>
      </w:r>
    </w:p>
  </w:endnote>
  <w:endnote w:type="continuationSeparator" w:id="0">
    <w:p w14:paraId="7EB7C953" w14:textId="77777777" w:rsidR="00E5417E" w:rsidRDefault="00E5417E" w:rsidP="00E5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DF5D5" w14:textId="77777777" w:rsidR="00E5417E" w:rsidRDefault="00E5417E" w:rsidP="00E5417E">
      <w:pPr>
        <w:spacing w:after="0" w:line="240" w:lineRule="auto"/>
      </w:pPr>
      <w:r>
        <w:separator/>
      </w:r>
    </w:p>
  </w:footnote>
  <w:footnote w:type="continuationSeparator" w:id="0">
    <w:p w14:paraId="03761888" w14:textId="77777777" w:rsidR="00E5417E" w:rsidRDefault="00E5417E" w:rsidP="00E5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80705"/>
    <w:multiLevelType w:val="hybridMultilevel"/>
    <w:tmpl w:val="7E06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9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9E"/>
    <w:rsid w:val="0001369E"/>
    <w:rsid w:val="000429E1"/>
    <w:rsid w:val="00D677D5"/>
    <w:rsid w:val="00E5417E"/>
    <w:rsid w:val="00FF05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D64B"/>
  <w15:chartTrackingRefBased/>
  <w15:docId w15:val="{7AE3610F-5CEC-423B-86B7-B5608E5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9E"/>
    <w:pPr>
      <w:spacing w:after="200" w:line="276" w:lineRule="auto"/>
    </w:pPr>
    <w:rPr>
      <w:rFonts w:ascii="Calibri" w:eastAsia="MS Mincho" w:hAnsi="Calibri" w:cs="Times New Roman"/>
      <w:kern w:val="0"/>
      <w:szCs w:val="22"/>
      <w:lang w:eastAsia="ja-JP" w:bidi="ar-SA"/>
      <w14:ligatures w14:val="none"/>
    </w:rPr>
  </w:style>
  <w:style w:type="paragraph" w:styleId="Heading1">
    <w:name w:val="heading 1"/>
    <w:basedOn w:val="Normal"/>
    <w:next w:val="Normal"/>
    <w:link w:val="Heading1Char"/>
    <w:uiPriority w:val="9"/>
    <w:qFormat/>
    <w:rsid w:val="0001369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1369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1369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1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9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1369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1369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1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9E"/>
    <w:rPr>
      <w:rFonts w:eastAsiaTheme="majorEastAsia" w:cstheme="majorBidi"/>
      <w:color w:val="272727" w:themeColor="text1" w:themeTint="D8"/>
    </w:rPr>
  </w:style>
  <w:style w:type="paragraph" w:styleId="Title">
    <w:name w:val="Title"/>
    <w:basedOn w:val="Normal"/>
    <w:next w:val="Normal"/>
    <w:link w:val="TitleChar"/>
    <w:uiPriority w:val="10"/>
    <w:qFormat/>
    <w:rsid w:val="0001369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1369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1369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1369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1369E"/>
    <w:pPr>
      <w:spacing w:before="160"/>
      <w:jc w:val="center"/>
    </w:pPr>
    <w:rPr>
      <w:i/>
      <w:iCs/>
      <w:color w:val="404040" w:themeColor="text1" w:themeTint="BF"/>
    </w:rPr>
  </w:style>
  <w:style w:type="character" w:customStyle="1" w:styleId="QuoteChar">
    <w:name w:val="Quote Char"/>
    <w:basedOn w:val="DefaultParagraphFont"/>
    <w:link w:val="Quote"/>
    <w:uiPriority w:val="29"/>
    <w:rsid w:val="0001369E"/>
    <w:rPr>
      <w:i/>
      <w:iCs/>
      <w:color w:val="404040" w:themeColor="text1" w:themeTint="BF"/>
    </w:rPr>
  </w:style>
  <w:style w:type="paragraph" w:styleId="ListParagraph">
    <w:name w:val="List Paragraph"/>
    <w:basedOn w:val="Normal"/>
    <w:uiPriority w:val="34"/>
    <w:qFormat/>
    <w:rsid w:val="0001369E"/>
    <w:pPr>
      <w:ind w:left="720"/>
      <w:contextualSpacing/>
    </w:pPr>
  </w:style>
  <w:style w:type="character" w:styleId="IntenseEmphasis">
    <w:name w:val="Intense Emphasis"/>
    <w:basedOn w:val="DefaultParagraphFont"/>
    <w:uiPriority w:val="21"/>
    <w:qFormat/>
    <w:rsid w:val="0001369E"/>
    <w:rPr>
      <w:i/>
      <w:iCs/>
      <w:color w:val="0F4761" w:themeColor="accent1" w:themeShade="BF"/>
    </w:rPr>
  </w:style>
  <w:style w:type="paragraph" w:styleId="IntenseQuote">
    <w:name w:val="Intense Quote"/>
    <w:basedOn w:val="Normal"/>
    <w:next w:val="Normal"/>
    <w:link w:val="IntenseQuoteChar"/>
    <w:uiPriority w:val="30"/>
    <w:qFormat/>
    <w:rsid w:val="0001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69E"/>
    <w:rPr>
      <w:i/>
      <w:iCs/>
      <w:color w:val="0F4761" w:themeColor="accent1" w:themeShade="BF"/>
    </w:rPr>
  </w:style>
  <w:style w:type="character" w:styleId="IntenseReference">
    <w:name w:val="Intense Reference"/>
    <w:basedOn w:val="DefaultParagraphFont"/>
    <w:uiPriority w:val="32"/>
    <w:qFormat/>
    <w:rsid w:val="0001369E"/>
    <w:rPr>
      <w:b/>
      <w:bCs/>
      <w:smallCaps/>
      <w:color w:val="0F4761" w:themeColor="accent1" w:themeShade="BF"/>
      <w:spacing w:val="5"/>
    </w:rPr>
  </w:style>
  <w:style w:type="paragraph" w:styleId="Header">
    <w:name w:val="header"/>
    <w:basedOn w:val="Normal"/>
    <w:link w:val="HeaderChar"/>
    <w:uiPriority w:val="99"/>
    <w:unhideWhenUsed/>
    <w:rsid w:val="00E5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7E"/>
    <w:rPr>
      <w:rFonts w:ascii="Calibri" w:eastAsia="MS Mincho" w:hAnsi="Calibri" w:cs="Times New Roman"/>
      <w:kern w:val="0"/>
      <w:szCs w:val="22"/>
      <w:lang w:eastAsia="ja-JP" w:bidi="ar-SA"/>
      <w14:ligatures w14:val="none"/>
    </w:rPr>
  </w:style>
  <w:style w:type="paragraph" w:styleId="Footer">
    <w:name w:val="footer"/>
    <w:basedOn w:val="Normal"/>
    <w:link w:val="FooterChar"/>
    <w:uiPriority w:val="99"/>
    <w:unhideWhenUsed/>
    <w:rsid w:val="00E5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7E"/>
    <w:rPr>
      <w:rFonts w:ascii="Calibri" w:eastAsia="MS Mincho" w:hAnsi="Calibri" w:cs="Times New Roman"/>
      <w:kern w:val="0"/>
      <w:szCs w:val="22"/>
      <w:lang w:eastAsia="ja-JP"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7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944C6-7019-4B27-BB80-EB1A0BB092B2}">
  <ds:schemaRefs>
    <ds:schemaRef ds:uri="http://schemas.microsoft.com/sharepoint/v3/contenttype/forms"/>
  </ds:schemaRefs>
</ds:datastoreItem>
</file>

<file path=customXml/itemProps2.xml><?xml version="1.0" encoding="utf-8"?>
<ds:datastoreItem xmlns:ds="http://schemas.openxmlformats.org/officeDocument/2006/customXml" ds:itemID="{9230642B-C9D9-4349-8440-282198F0E719}">
  <ds:schemaRefs>
    <ds:schemaRef ds:uri="http://schemas.openxmlformats.org/officeDocument/2006/bibliography"/>
  </ds:schemaRefs>
</ds:datastoreItem>
</file>

<file path=customXml/itemProps3.xml><?xml version="1.0" encoding="utf-8"?>
<ds:datastoreItem xmlns:ds="http://schemas.openxmlformats.org/officeDocument/2006/customXml" ds:itemID="{A192AE97-1849-4A4A-AA19-958F08913F3C}">
  <ds:schemaRefs>
    <ds:schemaRef ds:uri="7e874c1b-a274-4d3d-8d65-672cd1919196"/>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fc8652bc-7458-48a0-9c67-dd686fd94170"/>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CB79F08-992E-4C20-8011-F721E6187749}"/>
</file>

<file path=docMetadata/LabelInfo.xml><?xml version="1.0" encoding="utf-8"?>
<clbl:labelList xmlns:clbl="http://schemas.microsoft.com/office/2020/mipLabelMetadata">
  <clbl:label id="{417a5ef8-8625-4b43-8979-e8fc3ba44a98}" enabled="1" method="Standard" siteId="{7851b4cc-2c5c-459f-96d9-16731d6b4ca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SIRIRAT INPONGPHAN (OB-CSV-OTL/BKK)</dc:creator>
  <cp:keywords/>
  <dc:description/>
  <cp:lastModifiedBy>SUWANNEE WANICHTHAWEEWAT (OB-CSV-OTL/BKK)</cp:lastModifiedBy>
  <cp:revision>2</cp:revision>
  <dcterms:created xsi:type="dcterms:W3CDTF">2024-05-03T02:35:00Z</dcterms:created>
  <dcterms:modified xsi:type="dcterms:W3CDTF">2024-05-03T02:35:00Z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0x010100DD73D9023086DB4A9054818BB6AC2790</vt:lpwstr>
  </property>
</Properties>
</file>